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1907" w14:textId="77777777" w:rsidR="00905FA5" w:rsidRDefault="00905FA5" w:rsidP="00905FA5">
      <w:pPr>
        <w:jc w:val="center"/>
        <w:rPr>
          <w:rFonts w:cstheme="minorHAnsi"/>
          <w:b/>
          <w:bCs/>
        </w:rPr>
      </w:pPr>
      <w:r>
        <w:rPr>
          <w:rFonts w:cstheme="minorHAnsi"/>
          <w:b/>
          <w:bCs/>
        </w:rPr>
        <w:t>Appendix A</w:t>
      </w:r>
    </w:p>
    <w:p w14:paraId="7FF5FA54" w14:textId="77777777" w:rsidR="00905FA5" w:rsidRPr="00F32E5A" w:rsidRDefault="00905FA5" w:rsidP="00905FA5">
      <w:pPr>
        <w:rPr>
          <w:rFonts w:cstheme="minorHAnsi"/>
          <w:b/>
          <w:bCs/>
        </w:rPr>
      </w:pPr>
      <w:r w:rsidRPr="00F32E5A">
        <w:rPr>
          <w:rFonts w:cstheme="minorHAnsi"/>
          <w:b/>
          <w:bCs/>
        </w:rPr>
        <w:t>Registration</w:t>
      </w:r>
    </w:p>
    <w:p w14:paraId="1A917216" w14:textId="77777777" w:rsidR="00905FA5" w:rsidRPr="00F32E5A" w:rsidRDefault="00905FA5" w:rsidP="00905FA5">
      <w:pPr>
        <w:rPr>
          <w:rFonts w:cstheme="minorHAnsi"/>
        </w:rPr>
      </w:pPr>
      <w:r w:rsidRPr="00F32E5A">
        <w:rPr>
          <w:rFonts w:cstheme="minorHAnsi"/>
        </w:rPr>
        <w:t xml:space="preserve">Upon acceptance of an opening, the family will receive an acceptance letter including the start date of enrollment. The letter will indicate that the $175 non-refundable registration/supply fee must be turned in to reserve the space for the child. </w:t>
      </w:r>
      <w:r w:rsidRPr="00F32E5A">
        <w:rPr>
          <w:rFonts w:cstheme="minorHAnsi"/>
          <w:b/>
          <w:bCs/>
        </w:rPr>
        <w:t xml:space="preserve">A non-refundable registration/supply fee will be due prior to enrollment </w:t>
      </w:r>
      <w:r w:rsidRPr="00F32E5A">
        <w:rPr>
          <w:rFonts w:cstheme="minorHAnsi"/>
          <w:b/>
          <w:bCs/>
          <w:u w:val="single"/>
        </w:rPr>
        <w:t>each year</w:t>
      </w:r>
      <w:r w:rsidRPr="00F32E5A">
        <w:rPr>
          <w:rFonts w:cstheme="minorHAnsi"/>
          <w:b/>
          <w:bCs/>
        </w:rPr>
        <w:t xml:space="preserve"> of attendance during drive through enrollment.</w:t>
      </w:r>
    </w:p>
    <w:p w14:paraId="58D27C59" w14:textId="77777777" w:rsidR="00905FA5" w:rsidRPr="00F32E5A" w:rsidRDefault="00905FA5" w:rsidP="00905FA5">
      <w:pPr>
        <w:rPr>
          <w:rFonts w:cstheme="minorHAnsi"/>
        </w:rPr>
      </w:pPr>
      <w:r w:rsidRPr="00F32E5A">
        <w:rPr>
          <w:rFonts w:cstheme="minorHAnsi"/>
        </w:rPr>
        <w:t xml:space="preserve">Required prior to enrollment each year of attendance: </w:t>
      </w:r>
    </w:p>
    <w:p w14:paraId="1DF951AE" w14:textId="77777777" w:rsidR="00905FA5" w:rsidRPr="00F32E5A" w:rsidRDefault="00905FA5" w:rsidP="00905FA5">
      <w:pPr>
        <w:pStyle w:val="ListParagraph"/>
        <w:numPr>
          <w:ilvl w:val="0"/>
          <w:numId w:val="1"/>
        </w:numPr>
        <w:rPr>
          <w:rFonts w:cstheme="minorHAnsi"/>
        </w:rPr>
      </w:pPr>
      <w:r w:rsidRPr="00F32E5A">
        <w:rPr>
          <w:rFonts w:cstheme="minorHAnsi"/>
        </w:rPr>
        <w:t>$175 Nonrefundable Registration/Supply Fee</w:t>
      </w:r>
    </w:p>
    <w:p w14:paraId="00BF308B" w14:textId="77777777" w:rsidR="00905FA5" w:rsidRPr="00F32E5A" w:rsidRDefault="00905FA5" w:rsidP="00905FA5">
      <w:pPr>
        <w:pStyle w:val="ListParagraph"/>
        <w:numPr>
          <w:ilvl w:val="0"/>
          <w:numId w:val="1"/>
        </w:numPr>
        <w:rPr>
          <w:rFonts w:cstheme="minorHAnsi"/>
        </w:rPr>
      </w:pPr>
      <w:r w:rsidRPr="00F32E5A">
        <w:rPr>
          <w:rFonts w:cstheme="minorHAnsi"/>
        </w:rPr>
        <w:t>Signed Handbook Agreement</w:t>
      </w:r>
    </w:p>
    <w:p w14:paraId="41B5FE0B" w14:textId="77777777" w:rsidR="00905FA5" w:rsidRPr="00F32E5A" w:rsidRDefault="00905FA5" w:rsidP="00905FA5">
      <w:pPr>
        <w:pStyle w:val="ListParagraph"/>
        <w:numPr>
          <w:ilvl w:val="0"/>
          <w:numId w:val="1"/>
        </w:numPr>
        <w:rPr>
          <w:rFonts w:cstheme="minorHAnsi"/>
        </w:rPr>
      </w:pPr>
      <w:r w:rsidRPr="00F32E5A">
        <w:rPr>
          <w:rFonts w:cstheme="minorHAnsi"/>
        </w:rPr>
        <w:t>Physician’s report</w:t>
      </w:r>
    </w:p>
    <w:p w14:paraId="7DDFB2A7" w14:textId="77777777" w:rsidR="00905FA5" w:rsidRPr="00F32E5A" w:rsidRDefault="00905FA5" w:rsidP="00905FA5">
      <w:pPr>
        <w:pStyle w:val="ListParagraph"/>
        <w:numPr>
          <w:ilvl w:val="0"/>
          <w:numId w:val="1"/>
        </w:numPr>
        <w:rPr>
          <w:rFonts w:cstheme="minorHAnsi"/>
        </w:rPr>
      </w:pPr>
      <w:r w:rsidRPr="00F32E5A">
        <w:rPr>
          <w:rFonts w:cstheme="minorHAnsi"/>
        </w:rPr>
        <w:t>Immunization record</w:t>
      </w:r>
    </w:p>
    <w:p w14:paraId="09D5A0FD" w14:textId="77777777" w:rsidR="00905FA5" w:rsidRPr="00F32E5A" w:rsidRDefault="00905FA5" w:rsidP="00905FA5">
      <w:pPr>
        <w:pStyle w:val="ListParagraph"/>
        <w:numPr>
          <w:ilvl w:val="0"/>
          <w:numId w:val="1"/>
        </w:numPr>
        <w:rPr>
          <w:rFonts w:cstheme="minorHAnsi"/>
        </w:rPr>
      </w:pPr>
      <w:r w:rsidRPr="00F32E5A">
        <w:rPr>
          <w:rFonts w:cstheme="minorHAnsi"/>
        </w:rPr>
        <w:t>Enrollment packet</w:t>
      </w:r>
    </w:p>
    <w:p w14:paraId="638DC82C" w14:textId="77777777" w:rsidR="00905FA5" w:rsidRPr="00F32E5A" w:rsidRDefault="00905FA5" w:rsidP="00905FA5">
      <w:pPr>
        <w:pStyle w:val="ListParagraph"/>
        <w:numPr>
          <w:ilvl w:val="0"/>
          <w:numId w:val="1"/>
        </w:numPr>
        <w:rPr>
          <w:rFonts w:cstheme="minorHAnsi"/>
        </w:rPr>
      </w:pPr>
      <w:r w:rsidRPr="00F32E5A">
        <w:rPr>
          <w:rFonts w:cstheme="minorHAnsi"/>
        </w:rPr>
        <w:t>Additional forms given with the packet</w:t>
      </w:r>
    </w:p>
    <w:p w14:paraId="51453E03" w14:textId="77777777" w:rsidR="00905FA5" w:rsidRPr="00F32E5A" w:rsidRDefault="00905FA5" w:rsidP="00905FA5">
      <w:pPr>
        <w:rPr>
          <w:rFonts w:cstheme="minorHAnsi"/>
          <w:b/>
          <w:bCs/>
        </w:rPr>
      </w:pPr>
      <w:r w:rsidRPr="00F32E5A">
        <w:rPr>
          <w:rFonts w:cstheme="minorHAnsi"/>
          <w:b/>
          <w:bCs/>
        </w:rPr>
        <w:t>*If full payment of the nonrefundable registration/supply fee is not received by the due date indicated on the offer letter, a member of the NSU CDC administrative team will attempt to contact the family by phone and email. If the family is unable to be reached within 48 hours after the payment due date has passed, the space will be offered to the next family on the list, and the child’s name will be removed from the waiting list. *</w:t>
      </w:r>
    </w:p>
    <w:p w14:paraId="6868E6DC" w14:textId="77777777" w:rsidR="00905FA5" w:rsidRPr="00F32E5A" w:rsidRDefault="00905FA5" w:rsidP="00905FA5">
      <w:pPr>
        <w:rPr>
          <w:rFonts w:cstheme="minorHAnsi"/>
          <w:b/>
          <w:bCs/>
        </w:rPr>
      </w:pPr>
      <w:r w:rsidRPr="00F32E5A">
        <w:rPr>
          <w:rFonts w:cstheme="minorHAnsi"/>
          <w:b/>
          <w:bCs/>
        </w:rPr>
        <w:t>Tuition</w:t>
      </w:r>
    </w:p>
    <w:p w14:paraId="1B6D63BC"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Tuition will be due MONTHLY in 10 installments (August</w:t>
      </w:r>
      <w:r>
        <w:rPr>
          <w:rFonts w:asciiTheme="minorHAnsi" w:hAnsiTheme="minorHAnsi" w:cstheme="minorHAnsi"/>
          <w:sz w:val="22"/>
          <w:szCs w:val="22"/>
        </w:rPr>
        <w:t xml:space="preserve"> </w:t>
      </w:r>
      <w:r w:rsidRPr="00F32E5A">
        <w:rPr>
          <w:rFonts w:asciiTheme="minorHAnsi" w:hAnsiTheme="minorHAnsi" w:cstheme="minorHAnsi"/>
          <w:sz w:val="22"/>
          <w:szCs w:val="22"/>
        </w:rPr>
        <w:t xml:space="preserve">-May). </w:t>
      </w:r>
    </w:p>
    <w:p w14:paraId="4E97E6A8"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Tuition can be paid as a one-time payment in full.</w:t>
      </w:r>
    </w:p>
    <w:p w14:paraId="3478A02F"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 xml:space="preserve">Accounts can be paid in the Cashier’s office on campus to allow families who wish to spread out tuition payments </w:t>
      </w:r>
      <w:r>
        <w:rPr>
          <w:rFonts w:asciiTheme="minorHAnsi" w:hAnsiTheme="minorHAnsi" w:cstheme="minorHAnsi"/>
          <w:sz w:val="22"/>
          <w:szCs w:val="22"/>
        </w:rPr>
        <w:t xml:space="preserve">and </w:t>
      </w:r>
      <w:r w:rsidRPr="00F32E5A">
        <w:rPr>
          <w:rFonts w:asciiTheme="minorHAnsi" w:hAnsiTheme="minorHAnsi" w:cstheme="minorHAnsi"/>
          <w:sz w:val="22"/>
          <w:szCs w:val="22"/>
        </w:rPr>
        <w:t>pay before online accounts are finalized. Northwestern will send confirmation emails to addresses listed on the PARENT/STUDENT INFORMATION FORM for online payment portals.</w:t>
      </w:r>
    </w:p>
    <w:p w14:paraId="12A60D29"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 xml:space="preserve">Parents can pay more than the monthly installment in advance. </w:t>
      </w:r>
    </w:p>
    <w:p w14:paraId="07538875"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$1</w:t>
      </w:r>
      <w:r>
        <w:rPr>
          <w:rFonts w:asciiTheme="minorHAnsi" w:hAnsiTheme="minorHAnsi" w:cstheme="minorHAnsi"/>
          <w:sz w:val="22"/>
          <w:szCs w:val="22"/>
        </w:rPr>
        <w:t>1</w:t>
      </w:r>
      <w:r w:rsidRPr="00F32E5A">
        <w:rPr>
          <w:rFonts w:asciiTheme="minorHAnsi" w:hAnsiTheme="minorHAnsi" w:cstheme="minorHAnsi"/>
          <w:sz w:val="22"/>
          <w:szCs w:val="22"/>
        </w:rPr>
        <w:t>00 (20% of the total tuition) must be paid in full to the student’s account by October 10</w:t>
      </w:r>
      <w:r w:rsidRPr="00C004B8">
        <w:rPr>
          <w:rFonts w:asciiTheme="minorHAnsi" w:hAnsiTheme="minorHAnsi" w:cstheme="minorHAnsi"/>
          <w:sz w:val="22"/>
          <w:szCs w:val="22"/>
          <w:vertAlign w:val="superscript"/>
        </w:rPr>
        <w:t>th</w:t>
      </w:r>
      <w:r w:rsidRPr="00F32E5A">
        <w:rPr>
          <w:rFonts w:asciiTheme="minorHAnsi" w:hAnsiTheme="minorHAnsi" w:cstheme="minorHAnsi"/>
          <w:sz w:val="22"/>
          <w:szCs w:val="22"/>
        </w:rPr>
        <w:t>. Should this not occur, a meeting will be set to develop a payment plan with the director of the NSU Child Development Center.</w:t>
      </w:r>
    </w:p>
    <w:p w14:paraId="2AA6AA93"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Tuition must be current by December 1</w:t>
      </w:r>
      <w:r w:rsidRPr="00C004B8">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Pr="00F32E5A">
        <w:rPr>
          <w:rFonts w:asciiTheme="minorHAnsi" w:hAnsiTheme="minorHAnsi" w:cstheme="minorHAnsi"/>
          <w:sz w:val="22"/>
          <w:szCs w:val="22"/>
        </w:rPr>
        <w:t xml:space="preserve">(50% of total tuition paid) or a $200 fee will be assessed. </w:t>
      </w:r>
    </w:p>
    <w:p w14:paraId="56EA9A79"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 xml:space="preserve"> $3</w:t>
      </w:r>
      <w:r>
        <w:rPr>
          <w:rFonts w:asciiTheme="minorHAnsi" w:hAnsiTheme="minorHAnsi" w:cstheme="minorHAnsi"/>
          <w:sz w:val="22"/>
          <w:szCs w:val="22"/>
        </w:rPr>
        <w:t>3</w:t>
      </w:r>
      <w:r w:rsidRPr="00F32E5A">
        <w:rPr>
          <w:rFonts w:asciiTheme="minorHAnsi" w:hAnsiTheme="minorHAnsi" w:cstheme="minorHAnsi"/>
          <w:sz w:val="22"/>
          <w:szCs w:val="22"/>
        </w:rPr>
        <w:t>00 (60% of the total tuition) must be paid in full to the student’s account by February 10</w:t>
      </w:r>
      <w:r w:rsidRPr="00C004B8">
        <w:rPr>
          <w:rFonts w:asciiTheme="minorHAnsi" w:hAnsiTheme="minorHAnsi" w:cstheme="minorHAnsi"/>
          <w:sz w:val="22"/>
          <w:szCs w:val="22"/>
          <w:vertAlign w:val="superscript"/>
        </w:rPr>
        <w:t>th</w:t>
      </w:r>
      <w:r w:rsidRPr="00F32E5A">
        <w:rPr>
          <w:rFonts w:asciiTheme="minorHAnsi" w:hAnsiTheme="minorHAnsi" w:cstheme="minorHAnsi"/>
          <w:sz w:val="22"/>
          <w:szCs w:val="22"/>
        </w:rPr>
        <w:t>. Should this not occur, a meeting will be set to develop a payment plan with the director of the NSU Child Development Center.</w:t>
      </w:r>
    </w:p>
    <w:p w14:paraId="01350255"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All tuition is due in full by May 10</w:t>
      </w:r>
      <w:r w:rsidRPr="00C004B8">
        <w:rPr>
          <w:rFonts w:asciiTheme="minorHAnsi" w:hAnsiTheme="minorHAnsi" w:cstheme="minorHAnsi"/>
          <w:sz w:val="22"/>
          <w:szCs w:val="22"/>
          <w:vertAlign w:val="superscript"/>
        </w:rPr>
        <w:t>th</w:t>
      </w:r>
      <w:r w:rsidRPr="00F32E5A">
        <w:rPr>
          <w:rFonts w:asciiTheme="minorHAnsi" w:hAnsiTheme="minorHAnsi" w:cstheme="minorHAnsi"/>
          <w:sz w:val="22"/>
          <w:szCs w:val="22"/>
        </w:rPr>
        <w:t xml:space="preserve"> to maintain the student’s spot for the next academic year and avoid collection proceedings. </w:t>
      </w:r>
    </w:p>
    <w:p w14:paraId="69A71958" w14:textId="77777777" w:rsidR="00905FA5" w:rsidRPr="00F32E5A" w:rsidRDefault="00905FA5" w:rsidP="00905FA5">
      <w:pPr>
        <w:pStyle w:val="NormalWeb"/>
        <w:numPr>
          <w:ilvl w:val="0"/>
          <w:numId w:val="2"/>
        </w:numPr>
        <w:rPr>
          <w:rFonts w:asciiTheme="minorHAnsi" w:hAnsiTheme="minorHAnsi" w:cstheme="minorHAnsi"/>
          <w:sz w:val="22"/>
          <w:szCs w:val="22"/>
        </w:rPr>
      </w:pPr>
      <w:r w:rsidRPr="00F32E5A">
        <w:rPr>
          <w:rFonts w:asciiTheme="minorHAnsi" w:hAnsiTheme="minorHAnsi" w:cstheme="minorHAnsi"/>
          <w:sz w:val="22"/>
          <w:szCs w:val="22"/>
        </w:rPr>
        <w:t>No adjustments will be made for absences due to illness, holidays, extended periods of family travel, weather closures, or emergencies due to circumstances beyond control (i.e. lengthy loss of utilities. Act of God. Etc.)</w:t>
      </w:r>
    </w:p>
    <w:p w14:paraId="4A843417" w14:textId="77777777" w:rsidR="00905FA5" w:rsidRPr="00F32E5A" w:rsidRDefault="00905FA5" w:rsidP="00905FA5">
      <w:pPr>
        <w:rPr>
          <w:rFonts w:cstheme="minorHAnsi"/>
          <w:b/>
          <w:bCs/>
        </w:rPr>
      </w:pPr>
      <w:r w:rsidRPr="00F32E5A">
        <w:rPr>
          <w:rFonts w:cstheme="minorHAnsi"/>
          <w:b/>
          <w:bCs/>
        </w:rPr>
        <w:t>Fee Payment</w:t>
      </w:r>
    </w:p>
    <w:p w14:paraId="4CCF239B" w14:textId="77777777" w:rsidR="00905FA5" w:rsidRDefault="00905FA5" w:rsidP="00905FA5">
      <w:pPr>
        <w:rPr>
          <w:rFonts w:cstheme="minorHAnsi"/>
        </w:rPr>
      </w:pPr>
      <w:r w:rsidRPr="00F32E5A">
        <w:rPr>
          <w:rFonts w:cstheme="minorHAnsi"/>
        </w:rPr>
        <w:lastRenderedPageBreak/>
        <w:t>Annual tuition is $</w:t>
      </w:r>
      <w:r>
        <w:rPr>
          <w:rFonts w:cstheme="minorHAnsi"/>
        </w:rPr>
        <w:t>5</w:t>
      </w:r>
      <w:r w:rsidRPr="00F32E5A">
        <w:rPr>
          <w:rFonts w:cstheme="minorHAnsi"/>
        </w:rPr>
        <w:t>,</w:t>
      </w:r>
      <w:r>
        <w:rPr>
          <w:rFonts w:cstheme="minorHAnsi"/>
        </w:rPr>
        <w:t>5</w:t>
      </w:r>
      <w:r w:rsidRPr="00F32E5A">
        <w:rPr>
          <w:rFonts w:cstheme="minorHAnsi"/>
        </w:rPr>
        <w:t xml:space="preserve">00.00 plus a $175.00 registration/supply fee made out to the Friends of the CDC. The NSU Student Accounts section will bill parents each month for the full amount due for the school year. The NSU CDC is a self-funded account; therefore, for a child to remain enrolled in the program, tuition payment is due by the first of each month regardless of attendance. You will receive a monthly statement in the mail, can pay online, or you may go directly to the </w:t>
      </w:r>
      <w:r>
        <w:rPr>
          <w:rFonts w:cstheme="minorHAnsi"/>
        </w:rPr>
        <w:t>Cashiers</w:t>
      </w:r>
      <w:r w:rsidRPr="00F32E5A">
        <w:rPr>
          <w:rFonts w:cstheme="minorHAnsi"/>
        </w:rPr>
        <w:t xml:space="preserve"> Office located in the Student Services Center</w:t>
      </w:r>
      <w:r>
        <w:rPr>
          <w:rFonts w:cstheme="minorHAnsi"/>
        </w:rPr>
        <w:t xml:space="preserve"> (715 University Pkwy). A</w:t>
      </w:r>
      <w:r w:rsidRPr="00F32E5A">
        <w:rPr>
          <w:rFonts w:cstheme="minorHAnsi"/>
        </w:rPr>
        <w:t>nnual tuition must be paid in full by May 10. No tuition payment may be paid at the CDC. Registration/Supply fees must be made out to Friends of the CDC and given to the administrative team. If you have questions regarding tuition or the billing procedure, please contact Faith Stanfield</w:t>
      </w:r>
      <w:r>
        <w:rPr>
          <w:rFonts w:cstheme="minorHAnsi"/>
        </w:rPr>
        <w:t xml:space="preserve"> Birdwell</w:t>
      </w:r>
      <w:r w:rsidRPr="00F32E5A">
        <w:rPr>
          <w:rFonts w:cstheme="minorHAnsi"/>
        </w:rPr>
        <w:t xml:space="preserve"> at (318) 357-6860 or </w:t>
      </w:r>
      <w:hyperlink r:id="rId5" w:history="1">
        <w:r w:rsidRPr="00F32E5A">
          <w:rPr>
            <w:rStyle w:val="Hyperlink"/>
            <w:rFonts w:cstheme="minorHAnsi"/>
          </w:rPr>
          <w:t>stanfieldf@nsula.edu</w:t>
        </w:r>
      </w:hyperlink>
      <w:r w:rsidRPr="00F32E5A">
        <w:rPr>
          <w:rFonts w:cstheme="minorHAnsi"/>
        </w:rPr>
        <w:t xml:space="preserve"> during the school year. NSU will </w:t>
      </w:r>
      <w:r w:rsidRPr="00F32E5A">
        <w:rPr>
          <w:rFonts w:cstheme="minorHAnsi"/>
          <w:b/>
          <w:bCs/>
        </w:rPr>
        <w:t>NOT</w:t>
      </w:r>
      <w:r w:rsidRPr="00F32E5A">
        <w:rPr>
          <w:rFonts w:cstheme="minorHAnsi"/>
        </w:rPr>
        <w:t xml:space="preserve"> send you a “summary of account” at the end of the year. However, for tax purposes the NSU tax ID # is 72-6000783.</w:t>
      </w:r>
    </w:p>
    <w:tbl>
      <w:tblPr>
        <w:tblStyle w:val="TableGrid"/>
        <w:tblW w:w="9625" w:type="dxa"/>
        <w:tblLook w:val="04A0" w:firstRow="1" w:lastRow="0" w:firstColumn="1" w:lastColumn="0" w:noHBand="0" w:noVBand="1"/>
      </w:tblPr>
      <w:tblGrid>
        <w:gridCol w:w="1944"/>
        <w:gridCol w:w="2146"/>
        <w:gridCol w:w="1770"/>
        <w:gridCol w:w="1900"/>
        <w:gridCol w:w="1865"/>
      </w:tblGrid>
      <w:tr w:rsidR="00905FA5" w14:paraId="1F93432F" w14:textId="77777777" w:rsidTr="007B7F38">
        <w:tc>
          <w:tcPr>
            <w:tcW w:w="1944" w:type="dxa"/>
          </w:tcPr>
          <w:p w14:paraId="4195D590" w14:textId="77777777" w:rsidR="00905FA5" w:rsidRDefault="00905FA5" w:rsidP="007B7F38">
            <w:pPr>
              <w:rPr>
                <w:rFonts w:cstheme="minorHAnsi"/>
              </w:rPr>
            </w:pPr>
            <w:r>
              <w:rPr>
                <w:rFonts w:cstheme="minorHAnsi"/>
              </w:rPr>
              <w:t>Age-Level Class</w:t>
            </w:r>
          </w:p>
        </w:tc>
        <w:tc>
          <w:tcPr>
            <w:tcW w:w="2146" w:type="dxa"/>
          </w:tcPr>
          <w:p w14:paraId="2C2ED080" w14:textId="77777777" w:rsidR="00905FA5" w:rsidRDefault="00905FA5" w:rsidP="007B7F38">
            <w:pPr>
              <w:rPr>
                <w:rFonts w:cstheme="minorHAnsi"/>
              </w:rPr>
            </w:pPr>
            <w:r>
              <w:rPr>
                <w:rFonts w:cstheme="minorHAnsi"/>
              </w:rPr>
              <w:t>Standard Tuition</w:t>
            </w:r>
          </w:p>
        </w:tc>
        <w:tc>
          <w:tcPr>
            <w:tcW w:w="1770" w:type="dxa"/>
          </w:tcPr>
          <w:p w14:paraId="1B019A84" w14:textId="77777777" w:rsidR="00905FA5" w:rsidRDefault="00905FA5" w:rsidP="007B7F38">
            <w:pPr>
              <w:rPr>
                <w:rFonts w:cstheme="minorHAnsi"/>
              </w:rPr>
            </w:pPr>
            <w:r>
              <w:rPr>
                <w:rFonts w:cstheme="minorHAnsi"/>
              </w:rPr>
              <w:t>Tuition with late fee</w:t>
            </w:r>
          </w:p>
        </w:tc>
        <w:tc>
          <w:tcPr>
            <w:tcW w:w="1900" w:type="dxa"/>
          </w:tcPr>
          <w:p w14:paraId="27916F87" w14:textId="77777777" w:rsidR="00905FA5" w:rsidRDefault="00905FA5" w:rsidP="007B7F38">
            <w:pPr>
              <w:rPr>
                <w:rFonts w:cstheme="minorHAnsi"/>
              </w:rPr>
            </w:pPr>
            <w:r>
              <w:rPr>
                <w:rFonts w:cstheme="minorHAnsi"/>
              </w:rPr>
              <w:t>Registration Fee</w:t>
            </w:r>
          </w:p>
        </w:tc>
        <w:tc>
          <w:tcPr>
            <w:tcW w:w="1865" w:type="dxa"/>
          </w:tcPr>
          <w:p w14:paraId="11706304" w14:textId="77777777" w:rsidR="00905FA5" w:rsidRDefault="00905FA5" w:rsidP="007B7F38">
            <w:pPr>
              <w:rPr>
                <w:rFonts w:cstheme="minorHAnsi"/>
              </w:rPr>
            </w:pPr>
            <w:r>
              <w:rPr>
                <w:rFonts w:cstheme="minorHAnsi"/>
              </w:rPr>
              <w:t>Monthly installments(over ten months)</w:t>
            </w:r>
          </w:p>
        </w:tc>
      </w:tr>
      <w:tr w:rsidR="00905FA5" w14:paraId="0F88D926" w14:textId="77777777" w:rsidTr="007B7F38">
        <w:tc>
          <w:tcPr>
            <w:tcW w:w="1944" w:type="dxa"/>
          </w:tcPr>
          <w:p w14:paraId="6F85146C" w14:textId="77777777" w:rsidR="00905FA5" w:rsidRDefault="00905FA5" w:rsidP="007B7F38">
            <w:pPr>
              <w:rPr>
                <w:rFonts w:cstheme="minorHAnsi"/>
              </w:rPr>
            </w:pPr>
            <w:r>
              <w:rPr>
                <w:rFonts w:cstheme="minorHAnsi"/>
              </w:rPr>
              <w:t xml:space="preserve">Prek 3 </w:t>
            </w:r>
          </w:p>
        </w:tc>
        <w:tc>
          <w:tcPr>
            <w:tcW w:w="2146" w:type="dxa"/>
          </w:tcPr>
          <w:p w14:paraId="5F6D75D5" w14:textId="77777777" w:rsidR="00905FA5" w:rsidRDefault="00905FA5" w:rsidP="007B7F38">
            <w:pPr>
              <w:rPr>
                <w:rFonts w:cstheme="minorHAnsi"/>
              </w:rPr>
            </w:pPr>
            <w:r>
              <w:rPr>
                <w:rFonts w:cstheme="minorHAnsi"/>
              </w:rPr>
              <w:t>$5500</w:t>
            </w:r>
          </w:p>
        </w:tc>
        <w:tc>
          <w:tcPr>
            <w:tcW w:w="1770" w:type="dxa"/>
          </w:tcPr>
          <w:p w14:paraId="054E5D4D" w14:textId="77777777" w:rsidR="00905FA5" w:rsidRDefault="00905FA5" w:rsidP="007B7F38">
            <w:pPr>
              <w:rPr>
                <w:rFonts w:cstheme="minorHAnsi"/>
              </w:rPr>
            </w:pPr>
            <w:r>
              <w:rPr>
                <w:rFonts w:cstheme="minorHAnsi"/>
              </w:rPr>
              <w:t>$5700</w:t>
            </w:r>
          </w:p>
        </w:tc>
        <w:tc>
          <w:tcPr>
            <w:tcW w:w="1900" w:type="dxa"/>
          </w:tcPr>
          <w:p w14:paraId="2A5DFC2F" w14:textId="77777777" w:rsidR="00905FA5" w:rsidRDefault="00905FA5" w:rsidP="007B7F38">
            <w:pPr>
              <w:rPr>
                <w:rFonts w:cstheme="minorHAnsi"/>
              </w:rPr>
            </w:pPr>
            <w:r>
              <w:rPr>
                <w:rFonts w:cstheme="minorHAnsi"/>
              </w:rPr>
              <w:t>$175</w:t>
            </w:r>
          </w:p>
        </w:tc>
        <w:tc>
          <w:tcPr>
            <w:tcW w:w="1865" w:type="dxa"/>
          </w:tcPr>
          <w:p w14:paraId="72A06D2A" w14:textId="77777777" w:rsidR="00905FA5" w:rsidRDefault="00905FA5" w:rsidP="007B7F38">
            <w:pPr>
              <w:rPr>
                <w:rFonts w:cstheme="minorHAnsi"/>
              </w:rPr>
            </w:pPr>
            <w:r>
              <w:rPr>
                <w:rFonts w:cstheme="minorHAnsi"/>
              </w:rPr>
              <w:t>$550</w:t>
            </w:r>
          </w:p>
        </w:tc>
      </w:tr>
      <w:tr w:rsidR="00905FA5" w14:paraId="09E1E073" w14:textId="77777777" w:rsidTr="007B7F38">
        <w:tc>
          <w:tcPr>
            <w:tcW w:w="1944" w:type="dxa"/>
          </w:tcPr>
          <w:p w14:paraId="0FFF4812" w14:textId="77777777" w:rsidR="00905FA5" w:rsidRDefault="00905FA5" w:rsidP="007B7F38">
            <w:pPr>
              <w:rPr>
                <w:rFonts w:cstheme="minorHAnsi"/>
              </w:rPr>
            </w:pPr>
            <w:r>
              <w:rPr>
                <w:rFonts w:cstheme="minorHAnsi"/>
              </w:rPr>
              <w:t>PreK 4</w:t>
            </w:r>
          </w:p>
        </w:tc>
        <w:tc>
          <w:tcPr>
            <w:tcW w:w="2146" w:type="dxa"/>
          </w:tcPr>
          <w:p w14:paraId="4F7C9608" w14:textId="77777777" w:rsidR="00905FA5" w:rsidRDefault="00905FA5" w:rsidP="007B7F38">
            <w:pPr>
              <w:rPr>
                <w:rFonts w:cstheme="minorHAnsi"/>
              </w:rPr>
            </w:pPr>
            <w:r>
              <w:rPr>
                <w:rFonts w:cstheme="minorHAnsi"/>
              </w:rPr>
              <w:t>$5500</w:t>
            </w:r>
          </w:p>
        </w:tc>
        <w:tc>
          <w:tcPr>
            <w:tcW w:w="1770" w:type="dxa"/>
          </w:tcPr>
          <w:p w14:paraId="79949349" w14:textId="77777777" w:rsidR="00905FA5" w:rsidRDefault="00905FA5" w:rsidP="007B7F38">
            <w:pPr>
              <w:rPr>
                <w:rFonts w:cstheme="minorHAnsi"/>
              </w:rPr>
            </w:pPr>
            <w:r>
              <w:rPr>
                <w:rFonts w:cstheme="minorHAnsi"/>
              </w:rPr>
              <w:t>$5700</w:t>
            </w:r>
          </w:p>
        </w:tc>
        <w:tc>
          <w:tcPr>
            <w:tcW w:w="1900" w:type="dxa"/>
          </w:tcPr>
          <w:p w14:paraId="53E34451" w14:textId="77777777" w:rsidR="00905FA5" w:rsidRDefault="00905FA5" w:rsidP="007B7F38">
            <w:pPr>
              <w:rPr>
                <w:rFonts w:cstheme="minorHAnsi"/>
              </w:rPr>
            </w:pPr>
            <w:r>
              <w:rPr>
                <w:rFonts w:cstheme="minorHAnsi"/>
              </w:rPr>
              <w:t>$175</w:t>
            </w:r>
          </w:p>
        </w:tc>
        <w:tc>
          <w:tcPr>
            <w:tcW w:w="1865" w:type="dxa"/>
          </w:tcPr>
          <w:p w14:paraId="50C0A760" w14:textId="77777777" w:rsidR="00905FA5" w:rsidRDefault="00905FA5" w:rsidP="007B7F38">
            <w:pPr>
              <w:rPr>
                <w:rFonts w:cstheme="minorHAnsi"/>
              </w:rPr>
            </w:pPr>
            <w:r>
              <w:rPr>
                <w:rFonts w:cstheme="minorHAnsi"/>
              </w:rPr>
              <w:t>$550</w:t>
            </w:r>
          </w:p>
        </w:tc>
      </w:tr>
    </w:tbl>
    <w:p w14:paraId="396C55B3" w14:textId="77777777" w:rsidR="00905FA5" w:rsidRPr="00F32E5A" w:rsidRDefault="00905FA5" w:rsidP="00905FA5">
      <w:pPr>
        <w:rPr>
          <w:rFonts w:cstheme="minorHAnsi"/>
        </w:rPr>
      </w:pPr>
    </w:p>
    <w:p w14:paraId="0C20772B" w14:textId="77777777" w:rsidR="00905FA5" w:rsidRPr="00F32E5A" w:rsidRDefault="00905FA5" w:rsidP="00905FA5">
      <w:pPr>
        <w:rPr>
          <w:rFonts w:cstheme="minorHAnsi"/>
          <w:b/>
          <w:bCs/>
        </w:rPr>
      </w:pPr>
      <w:r w:rsidRPr="00F32E5A">
        <w:rPr>
          <w:rFonts w:cstheme="minorHAnsi"/>
          <w:b/>
          <w:bCs/>
        </w:rPr>
        <w:t>Financial Assistance</w:t>
      </w:r>
    </w:p>
    <w:p w14:paraId="54885681" w14:textId="77777777" w:rsidR="00905FA5" w:rsidRPr="00F32E5A" w:rsidRDefault="00905FA5" w:rsidP="00905FA5">
      <w:pPr>
        <w:rPr>
          <w:rFonts w:cstheme="minorHAnsi"/>
        </w:rPr>
      </w:pPr>
      <w:r w:rsidRPr="00F32E5A">
        <w:rPr>
          <w:rFonts w:cstheme="minorHAnsi"/>
        </w:rPr>
        <w:t xml:space="preserve">The Louisiana Department of Education offers the </w:t>
      </w:r>
      <w:hyperlink r:id="rId6" w:history="1">
        <w:r w:rsidRPr="00F32E5A">
          <w:rPr>
            <w:rStyle w:val="Hyperlink"/>
            <w:rFonts w:cstheme="minorHAnsi"/>
          </w:rPr>
          <w:t>Child Care Assistance Program</w:t>
        </w:r>
      </w:hyperlink>
      <w:r w:rsidRPr="00F32E5A">
        <w:rPr>
          <w:rFonts w:cstheme="minorHAnsi"/>
        </w:rPr>
        <w:t xml:space="preserve"> to families as a means of financial assistance for child care. Families that qualify are responsible for paying tuition and/or other charges that are not covered by financial assistance. This includes any tuition and/or charges that accrued prior to receiving the financial assistance.</w:t>
      </w:r>
    </w:p>
    <w:p w14:paraId="0D6B8150" w14:textId="77777777" w:rsidR="00905FA5" w:rsidRPr="00F32E5A" w:rsidRDefault="00905FA5" w:rsidP="00905FA5">
      <w:pPr>
        <w:rPr>
          <w:rFonts w:cstheme="minorHAnsi"/>
        </w:rPr>
      </w:pPr>
      <w:r w:rsidRPr="00F32E5A">
        <w:rPr>
          <w:rFonts w:cstheme="minorHAnsi"/>
        </w:rPr>
        <w:t xml:space="preserve">Monthly payments are based on the following: </w:t>
      </w:r>
    </w:p>
    <w:p w14:paraId="704C837F" w14:textId="77777777" w:rsidR="00905FA5" w:rsidRPr="00F32E5A" w:rsidRDefault="00905FA5" w:rsidP="00905FA5">
      <w:pPr>
        <w:pStyle w:val="ListParagraph"/>
        <w:numPr>
          <w:ilvl w:val="0"/>
          <w:numId w:val="1"/>
        </w:numPr>
        <w:rPr>
          <w:rFonts w:cstheme="minorHAnsi"/>
        </w:rPr>
      </w:pPr>
      <w:r w:rsidRPr="00F32E5A">
        <w:rPr>
          <w:rFonts w:cstheme="minorHAnsi"/>
        </w:rPr>
        <w:t>Hours parent is working</w:t>
      </w:r>
    </w:p>
    <w:p w14:paraId="425D8A22" w14:textId="77777777" w:rsidR="00905FA5" w:rsidRPr="00F32E5A" w:rsidRDefault="00905FA5" w:rsidP="00905FA5">
      <w:pPr>
        <w:pStyle w:val="ListParagraph"/>
        <w:numPr>
          <w:ilvl w:val="0"/>
          <w:numId w:val="1"/>
        </w:numPr>
        <w:rPr>
          <w:rFonts w:cstheme="minorHAnsi"/>
        </w:rPr>
      </w:pPr>
      <w:r w:rsidRPr="00F32E5A">
        <w:rPr>
          <w:rFonts w:cstheme="minorHAnsi"/>
        </w:rPr>
        <w:t>Hours parent is looking for work</w:t>
      </w:r>
    </w:p>
    <w:p w14:paraId="198922E1" w14:textId="77777777" w:rsidR="00905FA5" w:rsidRPr="00F32E5A" w:rsidRDefault="00905FA5" w:rsidP="00905FA5">
      <w:pPr>
        <w:pStyle w:val="ListParagraph"/>
        <w:numPr>
          <w:ilvl w:val="0"/>
          <w:numId w:val="1"/>
        </w:numPr>
        <w:rPr>
          <w:rFonts w:cstheme="minorHAnsi"/>
        </w:rPr>
      </w:pPr>
      <w:r w:rsidRPr="00F32E5A">
        <w:rPr>
          <w:rFonts w:cstheme="minorHAnsi"/>
        </w:rPr>
        <w:t>Hours parent is attending school or training</w:t>
      </w:r>
    </w:p>
    <w:p w14:paraId="3D0BD420" w14:textId="77777777" w:rsidR="00905FA5" w:rsidRPr="00F32E5A" w:rsidRDefault="00905FA5" w:rsidP="00905FA5">
      <w:pPr>
        <w:pStyle w:val="ListParagraph"/>
        <w:numPr>
          <w:ilvl w:val="0"/>
          <w:numId w:val="1"/>
        </w:numPr>
        <w:rPr>
          <w:rFonts w:cstheme="minorHAnsi"/>
        </w:rPr>
      </w:pPr>
      <w:r w:rsidRPr="00F32E5A">
        <w:rPr>
          <w:rFonts w:cstheme="minorHAnsi"/>
        </w:rPr>
        <w:t>Amount charger by the child care provider</w:t>
      </w:r>
    </w:p>
    <w:p w14:paraId="09D5A6EC" w14:textId="77777777" w:rsidR="00905FA5" w:rsidRPr="00F32E5A" w:rsidRDefault="00905FA5" w:rsidP="00905FA5">
      <w:pPr>
        <w:pStyle w:val="ListParagraph"/>
        <w:numPr>
          <w:ilvl w:val="0"/>
          <w:numId w:val="1"/>
        </w:numPr>
        <w:rPr>
          <w:rFonts w:cstheme="minorHAnsi"/>
        </w:rPr>
      </w:pPr>
      <w:r w:rsidRPr="00F32E5A">
        <w:rPr>
          <w:rFonts w:cstheme="minorHAnsi"/>
        </w:rPr>
        <w:t>Family size</w:t>
      </w:r>
    </w:p>
    <w:p w14:paraId="6471504C" w14:textId="77777777" w:rsidR="00905FA5" w:rsidRDefault="00905FA5" w:rsidP="00905FA5">
      <w:pPr>
        <w:pStyle w:val="ListParagraph"/>
        <w:numPr>
          <w:ilvl w:val="0"/>
          <w:numId w:val="1"/>
        </w:numPr>
        <w:rPr>
          <w:rFonts w:cstheme="minorHAnsi"/>
        </w:rPr>
      </w:pPr>
      <w:r w:rsidRPr="00F32E5A">
        <w:rPr>
          <w:rFonts w:cstheme="minorHAnsi"/>
        </w:rPr>
        <w:t>Household income</w:t>
      </w:r>
    </w:p>
    <w:p w14:paraId="3D28B3A0" w14:textId="77777777" w:rsidR="00F72647" w:rsidRPr="00905FA5" w:rsidRDefault="00F72647" w:rsidP="00905FA5"/>
    <w:sectPr w:rsidR="00F72647" w:rsidRPr="00905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2A0E"/>
    <w:multiLevelType w:val="multilevel"/>
    <w:tmpl w:val="4974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24A0D"/>
    <w:multiLevelType w:val="hybridMultilevel"/>
    <w:tmpl w:val="29C2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10727">
    <w:abstractNumId w:val="1"/>
  </w:num>
  <w:num w:numId="2" w16cid:durableId="212692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2E"/>
    <w:rsid w:val="001D45AC"/>
    <w:rsid w:val="002E5F9F"/>
    <w:rsid w:val="00351AAC"/>
    <w:rsid w:val="00453D2E"/>
    <w:rsid w:val="00675862"/>
    <w:rsid w:val="00731576"/>
    <w:rsid w:val="0079386B"/>
    <w:rsid w:val="0088287D"/>
    <w:rsid w:val="00905FA5"/>
    <w:rsid w:val="00937262"/>
    <w:rsid w:val="009C2112"/>
    <w:rsid w:val="00A7798D"/>
    <w:rsid w:val="00F7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00768"/>
  <w15:chartTrackingRefBased/>
  <w15:docId w15:val="{FC361B40-B7CA-7C4B-96EF-CFA41498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2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3D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3D2E"/>
    <w:pPr>
      <w:ind w:left="720"/>
      <w:contextualSpacing/>
    </w:pPr>
  </w:style>
  <w:style w:type="character" w:styleId="Hyperlink">
    <w:name w:val="Hyperlink"/>
    <w:basedOn w:val="DefaultParagraphFont"/>
    <w:uiPriority w:val="99"/>
    <w:unhideWhenUsed/>
    <w:rsid w:val="00905FA5"/>
    <w:rPr>
      <w:color w:val="0563C1" w:themeColor="hyperlink"/>
      <w:u w:val="single"/>
    </w:rPr>
  </w:style>
  <w:style w:type="table" w:styleId="TableGrid">
    <w:name w:val="Table Grid"/>
    <w:basedOn w:val="TableNormal"/>
    <w:uiPriority w:val="39"/>
    <w:rsid w:val="00905F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uisianabelieves.com/early-childhood/child-care-assistance-program" TargetMode="External"/><Relationship Id="rId5" Type="http://schemas.openxmlformats.org/officeDocument/2006/relationships/hyperlink" Target="mailto:stanfieldf@nsu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4046</Characters>
  <Application>Microsoft Office Word</Application>
  <DocSecurity>0</DocSecurity>
  <Lines>192</Lines>
  <Paragraphs>142</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Stanfield</dc:creator>
  <cp:keywords/>
  <dc:description/>
  <cp:lastModifiedBy>Faith Stanfield</cp:lastModifiedBy>
  <cp:revision>2</cp:revision>
  <dcterms:created xsi:type="dcterms:W3CDTF">2026-03-17T18:47:00Z</dcterms:created>
  <dcterms:modified xsi:type="dcterms:W3CDTF">2026-03-17T18:47:00Z</dcterms:modified>
</cp:coreProperties>
</file>